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0B" w:rsidRDefault="00454474">
      <w:pPr>
        <w:pStyle w:val="1"/>
        <w:rPr>
          <w:color w:val="00000A"/>
        </w:rPr>
      </w:pPr>
      <w:bookmarkStart w:id="0" w:name="_GoBack"/>
      <w:bookmarkEnd w:id="0"/>
      <w:r>
        <w:rPr>
          <w:color w:val="00000A"/>
        </w:rPr>
        <w:t>Пример оценочного средства</w:t>
      </w:r>
    </w:p>
    <w:p w:rsidR="0029620B" w:rsidRDefault="00454474">
      <w:r>
        <w:rPr>
          <w:b/>
        </w:rPr>
        <w:t xml:space="preserve">По квалификации: </w:t>
      </w:r>
      <w:r>
        <w:t>«</w:t>
      </w:r>
      <w:r w:rsidR="00125E02">
        <w:rPr>
          <w:rFonts w:eastAsia="Andale Sans UI;Times New Roman" w:cs="Times New Roman"/>
          <w:lang w:eastAsia="fa-IR" w:bidi="fa-IR"/>
        </w:rPr>
        <w:t>Лифтер</w:t>
      </w:r>
      <w:r>
        <w:t>»</w:t>
      </w:r>
      <w:r>
        <w:br/>
      </w:r>
      <w:r>
        <w:rPr>
          <w:b/>
          <w:bCs/>
        </w:rPr>
        <w:t xml:space="preserve">Уровень квалификации: </w:t>
      </w:r>
      <w:r>
        <w:t>«</w:t>
      </w:r>
      <w:r w:rsidR="00125E02">
        <w:t>3</w:t>
      </w:r>
      <w:r>
        <w:t>»</w:t>
      </w:r>
    </w:p>
    <w:p w:rsidR="0029620B" w:rsidRDefault="00454474">
      <w:pPr>
        <w:pStyle w:val="ac"/>
        <w:numPr>
          <w:ilvl w:val="0"/>
          <w:numId w:val="1"/>
        </w:numPr>
      </w:pPr>
      <w:r>
        <w:rPr>
          <w:b/>
          <w:sz w:val="28"/>
          <w:szCs w:val="28"/>
        </w:rPr>
        <w:t>Теоретический этап профессионального экзамена</w:t>
      </w:r>
    </w:p>
    <w:p w:rsidR="0029620B" w:rsidRPr="00125E02" w:rsidRDefault="00454474">
      <w:pPr>
        <w:rPr>
          <w:sz w:val="28"/>
          <w:szCs w:val="28"/>
        </w:rPr>
      </w:pPr>
      <w:r>
        <w:rPr>
          <w:i/>
          <w:sz w:val="28"/>
          <w:szCs w:val="28"/>
        </w:rPr>
        <w:t>Необходимо отметить правильные ответы на тестовые вопросы или выбрать правильные утверждения</w:t>
      </w:r>
      <w:r>
        <w:rPr>
          <w:sz w:val="28"/>
          <w:szCs w:val="28"/>
        </w:rPr>
        <w:t>.</w:t>
      </w:r>
    </w:p>
    <w:p w:rsidR="0029620B" w:rsidRDefault="004544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теста отводится 30 мин.</w:t>
      </w:r>
    </w:p>
    <w:p w:rsidR="0029620B" w:rsidRDefault="00125E02">
      <w:pPr>
        <w:pStyle w:val="ac"/>
        <w:numPr>
          <w:ilvl w:val="0"/>
          <w:numId w:val="2"/>
        </w:numPr>
      </w:pPr>
      <w:r w:rsidRPr="00125E02">
        <w:rPr>
          <w:rFonts w:eastAsia="Times New Roman" w:cs="Times New Roman"/>
          <w:b/>
          <w:bCs/>
          <w:i/>
          <w:spacing w:val="-1"/>
          <w:lang w:eastAsia="ru-RU"/>
        </w:rPr>
        <w:t>На кого распространяется профессиональный стандарт «Лифтер-оператор» по обслуживанию лифтов и платформ подъемных?</w:t>
      </w:r>
      <w:r w:rsidR="00454474">
        <w:br/>
      </w:r>
      <w:r w:rsidR="00454474">
        <w:br/>
      </w:r>
    </w:p>
    <w:p w:rsidR="0029620B" w:rsidRDefault="00125E02">
      <w:pPr>
        <w:pStyle w:val="ac"/>
        <w:numPr>
          <w:ilvl w:val="0"/>
          <w:numId w:val="2"/>
        </w:numPr>
      </w:pPr>
      <w:r w:rsidRPr="00125E02">
        <w:rPr>
          <w:rFonts w:eastAsia="Times New Roman" w:cs="Times New Roman"/>
          <w:b/>
          <w:bCs/>
          <w:i/>
          <w:spacing w:val="-1"/>
        </w:rPr>
        <w:t>Каким устройством может быть оборудована лебедка для перемещения кабины при отключении электропитания лифта?</w:t>
      </w:r>
      <w:r w:rsidR="00454474">
        <w:rPr>
          <w:b/>
        </w:rPr>
        <w:br/>
      </w:r>
      <w:r w:rsidR="00454474">
        <w:rPr>
          <w:b/>
        </w:rPr>
        <w:br/>
      </w:r>
    </w:p>
    <w:p w:rsidR="0029620B" w:rsidRDefault="00125E02">
      <w:pPr>
        <w:pStyle w:val="ac"/>
        <w:numPr>
          <w:ilvl w:val="0"/>
          <w:numId w:val="2"/>
        </w:numPr>
      </w:pPr>
      <w:r w:rsidRPr="00125E02">
        <w:rPr>
          <w:b/>
          <w:bCs/>
          <w:i/>
        </w:rPr>
        <w:t>Какие события не должны происходить при перегрузке лифта?</w:t>
      </w:r>
      <w:r w:rsidR="00454474">
        <w:rPr>
          <w:b/>
        </w:rPr>
        <w:br/>
      </w:r>
      <w:r w:rsidR="00454474">
        <w:rPr>
          <w:b/>
        </w:rPr>
        <w:br/>
      </w:r>
      <w:r w:rsidR="00454474">
        <w:rPr>
          <w:b/>
        </w:rPr>
        <w:br/>
      </w:r>
      <w:r w:rsidR="00454474">
        <w:br/>
      </w:r>
    </w:p>
    <w:p w:rsidR="0029620B" w:rsidRDefault="00125E02">
      <w:pPr>
        <w:pStyle w:val="ac"/>
        <w:numPr>
          <w:ilvl w:val="0"/>
          <w:numId w:val="2"/>
        </w:numPr>
      </w:pPr>
      <w:r w:rsidRPr="00125E02">
        <w:rPr>
          <w:rFonts w:eastAsia="NimbusSanL-Regu" w:cs="Times New Roman"/>
          <w:b/>
          <w:bCs/>
          <w:i/>
          <w:spacing w:val="-1"/>
          <w:lang w:eastAsia="ru-RU"/>
        </w:rPr>
        <w:t>Что проверяется при ежедневном осмотре лифта?</w:t>
      </w:r>
      <w:r w:rsidR="00454474">
        <w:rPr>
          <w:b/>
        </w:rPr>
        <w:br/>
        <w:t xml:space="preserve"> </w:t>
      </w:r>
      <w:r w:rsidR="00454474">
        <w:rPr>
          <w:b/>
        </w:rPr>
        <w:br/>
      </w:r>
    </w:p>
    <w:p w:rsidR="0029620B" w:rsidRDefault="00125E02">
      <w:pPr>
        <w:pStyle w:val="ac"/>
        <w:numPr>
          <w:ilvl w:val="0"/>
          <w:numId w:val="2"/>
        </w:numPr>
      </w:pPr>
      <w:r w:rsidRPr="00125E02">
        <w:rPr>
          <w:rFonts w:eastAsia="NimbusSanL-Regu" w:cs="Times New Roman"/>
          <w:b/>
          <w:bCs/>
          <w:i/>
          <w:spacing w:val="-1"/>
          <w:lang w:eastAsia="ru-RU"/>
        </w:rPr>
        <w:t>Что такое «буфер» и для чего он служит в лифтах?</w:t>
      </w:r>
      <w:r w:rsidR="00454474">
        <w:rPr>
          <w:b/>
        </w:rPr>
        <w:br/>
      </w:r>
      <w:r w:rsidR="00454474">
        <w:rPr>
          <w:b/>
        </w:rPr>
        <w:br/>
      </w:r>
    </w:p>
    <w:p w:rsidR="0029620B" w:rsidRDefault="00454474">
      <w:pPr>
        <w:pStyle w:val="ac"/>
        <w:numPr>
          <w:ilvl w:val="0"/>
          <w:numId w:val="2"/>
        </w:numPr>
      </w:pPr>
      <w:r>
        <w:rPr>
          <w:rFonts w:eastAsia="Times New Roman" w:cs="Times New Roman"/>
          <w:b/>
          <w:bCs/>
          <w:spacing w:val="-2"/>
          <w:lang w:eastAsia="x-none"/>
        </w:rPr>
        <w:t>Что из перечисленного должно содержаться в производственных (должностных) инструкциях квалифицированного персонала?</w:t>
      </w:r>
      <w:r>
        <w:rPr>
          <w:rFonts w:eastAsia="Times New Roman" w:cs="Times New Roman"/>
          <w:b/>
          <w:bCs/>
          <w:spacing w:val="-2"/>
          <w:lang w:eastAsia="x-none"/>
        </w:rPr>
        <w:br/>
      </w:r>
      <w:r>
        <w:rPr>
          <w:rFonts w:eastAsia="Times New Roman" w:cs="Times New Roman"/>
          <w:b/>
          <w:bCs/>
          <w:spacing w:val="-2"/>
          <w:lang w:eastAsia="x-none"/>
        </w:rPr>
        <w:br/>
      </w:r>
      <w:r>
        <w:rPr>
          <w:rFonts w:eastAsia="Times New Roman" w:cs="Times New Roman"/>
          <w:spacing w:val="-2"/>
          <w:lang w:eastAsia="x-none"/>
        </w:rPr>
        <w:t xml:space="preserve">- </w:t>
      </w:r>
      <w:r>
        <w:rPr>
          <w:rFonts w:eastAsia="NimbusSanL-Regu" w:cs="Times New Roman"/>
          <w:bCs/>
          <w:spacing w:val="-2"/>
          <w:lang w:eastAsia="ru-RU"/>
        </w:rPr>
        <w:t>объем специальных знаний, соответствующих занимаемой должности и соответствующих положениям профессионального стандарта, а также определяющих функции, обязанности, права и ответственность. Указанные инструкции должны содержать меры по приведению объекта в положение, исключающее возможность причинения вреда жизни и здоровью граждан, принимаемые в случае нахождения объекта в неисправном состоянии, а также порядок оповещения о возникновении аварий и инцидентов</w:t>
      </w:r>
      <w:r>
        <w:rPr>
          <w:rFonts w:eastAsia="Times New Roman" w:cs="Times New Roman"/>
          <w:spacing w:val="-2"/>
          <w:lang w:eastAsia="x-none"/>
        </w:rPr>
        <w:t>.</w:t>
      </w:r>
      <w:r>
        <w:rPr>
          <w:rFonts w:eastAsia="Times New Roman" w:cs="Times New Roman"/>
          <w:spacing w:val="-2"/>
          <w:lang w:eastAsia="x-none"/>
        </w:rPr>
        <w:br/>
        <w:t xml:space="preserve">- </w:t>
      </w:r>
      <w:r>
        <w:rPr>
          <w:rFonts w:eastAsia="NimbusSanL-Regu" w:cs="Times New Roman"/>
          <w:bCs/>
          <w:spacing w:val="-2"/>
          <w:lang w:eastAsia="ru-RU"/>
        </w:rPr>
        <w:t xml:space="preserve">объем специальных знаний, соответствующих занимаемой должности и соответствующих положениям профессионального стандарта, а также определяющих функции, обязанности, </w:t>
      </w:r>
      <w:r>
        <w:rPr>
          <w:rFonts w:eastAsia="NimbusSanL-Regu" w:cs="Times New Roman"/>
          <w:bCs/>
          <w:spacing w:val="-2"/>
          <w:lang w:eastAsia="ru-RU"/>
        </w:rPr>
        <w:lastRenderedPageBreak/>
        <w:t>права и ответственность. Указанные инструкции должны содержать меры по приведению объекта в положение, исключающее возможность причинения вреда жизни и здоровью граждан, принимаемые в случае нахождения объекта в неисправном состоянии, а также сведения о местонахождении каждого закрепленного за работником объекта с указанием заводских и учетных номеров</w:t>
      </w:r>
      <w:r>
        <w:rPr>
          <w:rFonts w:eastAsia="Times New Roman" w:cs="Times New Roman"/>
          <w:spacing w:val="-2"/>
          <w:lang w:eastAsia="x-none"/>
        </w:rPr>
        <w:t>.</w:t>
      </w:r>
      <w:r>
        <w:rPr>
          <w:rFonts w:eastAsia="Times New Roman" w:cs="Times New Roman"/>
          <w:spacing w:val="-2"/>
          <w:lang w:eastAsia="x-none"/>
        </w:rPr>
        <w:br/>
        <w:t xml:space="preserve">- </w:t>
      </w:r>
      <w:r>
        <w:rPr>
          <w:rFonts w:eastAsia="Times New Roman" w:cs="Times New Roman"/>
          <w:bCs/>
          <w:spacing w:val="-2"/>
          <w:lang w:eastAsia="x-none"/>
        </w:rPr>
        <w:t>сведения о местонахождении каждого закрепленного за работником объекта с указанием заводских и учетных, меры по приведению объекта в положение, исключающее возможность причинения вреда жизни и здоровью граждан, принимаемые в случае нахождения объекта в неисправном состоянии, а также порядок оповещения о возникновении аварий и инцидентов.</w:t>
      </w:r>
    </w:p>
    <w:p w:rsidR="0029620B" w:rsidRDefault="00454474">
      <w:pPr>
        <w:pStyle w:val="ac"/>
      </w:pPr>
      <w:r>
        <w:rPr>
          <w:rFonts w:eastAsia="Times New Roman" w:cs="Times New Roman"/>
          <w:b/>
          <w:bCs/>
          <w:i/>
          <w:iCs/>
          <w:spacing w:val="-2"/>
          <w:lang w:eastAsia="x-none"/>
        </w:rPr>
        <w:br/>
      </w:r>
      <w:r>
        <w:rPr>
          <w:rFonts w:eastAsia="Times New Roman" w:cs="Times New Roman"/>
          <w:b/>
          <w:bCs/>
          <w:i/>
          <w:iCs/>
          <w:spacing w:val="-2"/>
          <w:lang w:eastAsia="x-none"/>
        </w:rPr>
        <w:br/>
        <w:t>Правила обработки результатов и принятия решения о допуске (отказе в допуске) к практическому этапу экзамена:</w:t>
      </w:r>
      <w:r>
        <w:rPr>
          <w:rFonts w:eastAsia="Times New Roman" w:cs="Times New Roman"/>
          <w:spacing w:val="-2"/>
          <w:lang w:eastAsia="x-none"/>
        </w:rPr>
        <w:t xml:space="preserve"> Теоретический этап экзамена включает не менее 10 заданий, охватывающие в равной доле все предметы оценивания, и считается сданным при правильном ответе на задания в объеме 80%.</w:t>
      </w:r>
      <w:r>
        <w:rPr>
          <w:rFonts w:eastAsia="Times New Roman" w:cs="Times New Roman"/>
          <w:bCs/>
          <w:spacing w:val="-2"/>
          <w:sz w:val="24"/>
          <w:szCs w:val="24"/>
          <w:lang w:eastAsia="x-none"/>
        </w:rPr>
        <w:br/>
      </w:r>
      <w:r>
        <w:br/>
      </w:r>
    </w:p>
    <w:p w:rsidR="0029620B" w:rsidRDefault="00454474">
      <w:pPr>
        <w:pStyle w:val="ac"/>
        <w:numPr>
          <w:ilvl w:val="0"/>
          <w:numId w:val="1"/>
        </w:numPr>
      </w:pPr>
      <w:r>
        <w:rPr>
          <w:b/>
          <w:sz w:val="28"/>
          <w:szCs w:val="28"/>
        </w:rPr>
        <w:t>Практический этап профессионального экзамена</w:t>
      </w:r>
    </w:p>
    <w:p w:rsidR="0029620B" w:rsidRDefault="0029620B">
      <w:pPr>
        <w:rPr>
          <w:i/>
        </w:rPr>
      </w:pPr>
    </w:p>
    <w:p w:rsidR="0029620B" w:rsidRDefault="00454474">
      <w:r>
        <w:rPr>
          <w:b/>
        </w:rPr>
        <w:t>Задание:</w:t>
      </w:r>
      <w:r>
        <w:rPr>
          <w:b/>
        </w:rPr>
        <w:br/>
      </w:r>
      <w:r w:rsidRPr="00125E02">
        <w:rPr>
          <w:b/>
        </w:rPr>
        <w:t xml:space="preserve">1. </w:t>
      </w:r>
      <w:r w:rsidR="00125E02" w:rsidRPr="00125E02">
        <w:rPr>
          <w:b/>
        </w:rPr>
        <w:t>Проверить точность остановки кабины лифта на посадочных (погрузочных) площадках при движении вверх и вниз.</w:t>
      </w:r>
      <w:r w:rsidRPr="00125E02">
        <w:br/>
      </w:r>
      <w:r w:rsidRPr="00125E02">
        <w:rPr>
          <w:b/>
          <w:bCs/>
        </w:rPr>
        <w:t>2.</w:t>
      </w:r>
      <w:r w:rsidRPr="00125E02">
        <w:t xml:space="preserve"> </w:t>
      </w:r>
      <w:r w:rsidRPr="00125E02">
        <w:rPr>
          <w:b/>
        </w:rPr>
        <w:t>Изложить перечень работ при ежесменном осмотре лифтёром пассажирского лифта с ручным приводом дверей (распашными дверями) и объём этих работ.</w:t>
      </w:r>
      <w:r>
        <w:br/>
      </w:r>
      <w:r w:rsidRPr="00125E02">
        <w:rPr>
          <w:b/>
          <w:bCs/>
        </w:rPr>
        <w:t>3.</w:t>
      </w:r>
      <w:r w:rsidRPr="00125E02">
        <w:t xml:space="preserve"> </w:t>
      </w:r>
      <w:r w:rsidR="00125E02" w:rsidRPr="00125E02">
        <w:rPr>
          <w:b/>
        </w:rPr>
        <w:t>Проверить исправность замков дверей помещений с размещенным оборудованием лифта.</w:t>
      </w:r>
      <w:r>
        <w:br/>
      </w:r>
      <w:r>
        <w:br/>
      </w:r>
      <w:r>
        <w:rPr>
          <w:b/>
        </w:rPr>
        <w:t>Условия выполнения задания:</w:t>
      </w:r>
      <w:r>
        <w:rPr>
          <w:b/>
        </w:rPr>
        <w:br/>
      </w:r>
      <w:bookmarkStart w:id="1" w:name="__DdeLink__711_689900690"/>
      <w:r>
        <w:rPr>
          <w:b/>
        </w:rPr>
        <w:t>1.</w:t>
      </w:r>
      <w:r>
        <w:t xml:space="preserve"> </w:t>
      </w:r>
      <w:r>
        <w:rPr>
          <w:b/>
          <w:bCs/>
        </w:rPr>
        <w:t>Место выполнения задания:</w:t>
      </w:r>
      <w:r>
        <w:t xml:space="preserve"> </w:t>
      </w:r>
      <w:bookmarkStart w:id="2" w:name="__DdeLink__911_1072847418"/>
      <w:r>
        <w:t>Экзаменационная площадка ЦОК, имеющая соответствующую материально-техническую базу.</w:t>
      </w:r>
      <w:bookmarkEnd w:id="2"/>
      <w:r>
        <w:br/>
      </w:r>
      <w:r>
        <w:br/>
      </w:r>
      <w:r>
        <w:rPr>
          <w:b/>
        </w:rPr>
        <w:t>2.</w:t>
      </w:r>
      <w:r>
        <w:t xml:space="preserve"> </w:t>
      </w:r>
      <w:r>
        <w:rPr>
          <w:b/>
          <w:bCs/>
        </w:rPr>
        <w:t>Время выполнения задания:</w:t>
      </w:r>
      <w:r>
        <w:t xml:space="preserve"> не более 120 мин</w:t>
      </w:r>
      <w:r>
        <w:br/>
      </w:r>
      <w:r>
        <w:br/>
      </w:r>
      <w:r>
        <w:br/>
      </w:r>
      <w:r w:rsidR="00125E02">
        <w:rPr>
          <w:b/>
        </w:rPr>
        <w:t>3</w:t>
      </w:r>
      <w:r>
        <w:rPr>
          <w:b/>
        </w:rPr>
        <w:t>.</w:t>
      </w:r>
      <w:r>
        <w:t xml:space="preserve"> </w:t>
      </w:r>
      <w:r>
        <w:rPr>
          <w:b/>
        </w:rPr>
        <w:t>Допускается использовать ссылки на следующие документы:</w:t>
      </w:r>
      <w:r>
        <w:rPr>
          <w:b/>
        </w:rPr>
        <w:br/>
      </w:r>
      <w:r>
        <w:t>- Технический регламент «Безопасность лифтов»  и взаимосвязанные с ТР ТС 011/2011 стандарты.</w:t>
      </w:r>
      <w:r>
        <w:rPr>
          <w:b/>
          <w:bCs/>
          <w:lang w:eastAsia="ru-RU"/>
        </w:rPr>
        <w:br/>
      </w:r>
      <w:r>
        <w:rPr>
          <w:lang w:eastAsia="ru-RU"/>
        </w:rPr>
        <w:t xml:space="preserve">- </w:t>
      </w:r>
      <w:r>
        <w:t>Профессиональный стандарт «</w:t>
      </w:r>
      <w:r w:rsidR="00515480" w:rsidRPr="00515480">
        <w:t>Лифтер-оператор по обслуживанию лифтов и платформ подъемных</w:t>
      </w:r>
      <w:r>
        <w:t>».</w:t>
      </w:r>
      <w:r>
        <w:br/>
        <w:t>- Правила по электробезопасности.</w:t>
      </w:r>
      <w:r>
        <w:br/>
      </w:r>
      <w:r>
        <w:rPr>
          <w:lang w:eastAsia="ru-RU"/>
        </w:rPr>
        <w:t xml:space="preserve">-  Правила </w:t>
      </w:r>
      <w:bookmarkEnd w:id="1"/>
      <w:r>
        <w:rPr>
          <w:color w:val="000000"/>
          <w:lang w:eastAsia="ru-RU"/>
        </w:rPr>
        <w:t xml:space="preserve">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</w:t>
      </w:r>
      <w:r>
        <w:rPr>
          <w:color w:val="000000"/>
          <w:lang w:eastAsia="ru-RU"/>
        </w:rPr>
        <w:lastRenderedPageBreak/>
        <w:t>эскалаторов, за исключением эскалаторов в метрополитенах».</w:t>
      </w:r>
      <w:r>
        <w:rPr>
          <w:color w:val="000000"/>
          <w:lang w:eastAsia="ru-RU"/>
        </w:rPr>
        <w:br/>
        <w:t>- Должностная инструкция «</w:t>
      </w:r>
      <w:r w:rsidR="00125E02">
        <w:rPr>
          <w:rFonts w:eastAsia="Times New Roman"/>
          <w:color w:val="000000"/>
          <w:lang w:eastAsia="ru-RU"/>
        </w:rPr>
        <w:t>Лифтер</w:t>
      </w:r>
      <w:r>
        <w:rPr>
          <w:color w:val="000000"/>
          <w:lang w:eastAsia="ru-RU"/>
        </w:rPr>
        <w:t>».</w:t>
      </w:r>
    </w:p>
    <w:p w:rsidR="0029620B" w:rsidRDefault="0029620B"/>
    <w:sectPr w:rsidR="0029620B">
      <w:headerReference w:type="default" r:id="rId8"/>
      <w:footerReference w:type="default" r:id="rId9"/>
      <w:pgSz w:w="11906" w:h="16838"/>
      <w:pgMar w:top="1686" w:right="850" w:bottom="1686" w:left="1701" w:header="1134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74" w:rsidRDefault="00454474">
      <w:pPr>
        <w:spacing w:after="0" w:line="240" w:lineRule="auto"/>
      </w:pPr>
      <w:r>
        <w:separator/>
      </w:r>
    </w:p>
  </w:endnote>
  <w:endnote w:type="continuationSeparator" w:id="0">
    <w:p w:rsidR="00454474" w:rsidRDefault="0045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ndale Sans UI;Times New Roman">
    <w:panose1 w:val="00000000000000000000"/>
    <w:charset w:val="00"/>
    <w:family w:val="roman"/>
    <w:notTrueType/>
    <w:pitch w:val="default"/>
  </w:font>
  <w:font w:name="NimbusSanL-Regu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0B" w:rsidRDefault="002962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74" w:rsidRDefault="00454474">
      <w:pPr>
        <w:spacing w:after="0" w:line="240" w:lineRule="auto"/>
      </w:pPr>
      <w:r>
        <w:separator/>
      </w:r>
    </w:p>
  </w:footnote>
  <w:footnote w:type="continuationSeparator" w:id="0">
    <w:p w:rsidR="00454474" w:rsidRDefault="0045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0B" w:rsidRDefault="002962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EC0"/>
    <w:multiLevelType w:val="multilevel"/>
    <w:tmpl w:val="24B48F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5B4"/>
    <w:multiLevelType w:val="multilevel"/>
    <w:tmpl w:val="7FAA11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6C4944"/>
    <w:multiLevelType w:val="multilevel"/>
    <w:tmpl w:val="E33E7CE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0B"/>
    <w:rsid w:val="00125E02"/>
    <w:rsid w:val="0029620B"/>
    <w:rsid w:val="003B31DB"/>
    <w:rsid w:val="00454474"/>
    <w:rsid w:val="004E33E5"/>
    <w:rsid w:val="005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68A2-B3A7-4D2B-BFBA-ED8CF71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F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36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7365E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qFormat/>
    <w:rsid w:val="0073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8"/>
      <w:szCs w:val="22"/>
    </w:rPr>
  </w:style>
  <w:style w:type="character" w:customStyle="1" w:styleId="ListLabel5">
    <w:name w:val="ListLabel 5"/>
    <w:qFormat/>
    <w:rPr>
      <w:b/>
      <w:sz w:val="28"/>
      <w:szCs w:val="22"/>
    </w:rPr>
  </w:style>
  <w:style w:type="character" w:customStyle="1" w:styleId="ListLabel6">
    <w:name w:val="ListLabel 6"/>
    <w:qFormat/>
    <w:rPr>
      <w:b/>
      <w:sz w:val="28"/>
      <w:szCs w:val="22"/>
    </w:rPr>
  </w:style>
  <w:style w:type="character" w:customStyle="1" w:styleId="ListLabel7">
    <w:name w:val="ListLabel 7"/>
    <w:qFormat/>
    <w:rPr>
      <w:b/>
      <w:sz w:val="28"/>
      <w:szCs w:val="22"/>
    </w:rPr>
  </w:style>
  <w:style w:type="character" w:customStyle="1" w:styleId="ListLabel8">
    <w:name w:val="ListLabel 8"/>
    <w:qFormat/>
    <w:rPr>
      <w:b/>
      <w:sz w:val="28"/>
      <w:szCs w:val="22"/>
    </w:rPr>
  </w:style>
  <w:style w:type="character" w:customStyle="1" w:styleId="ListLabel9">
    <w:name w:val="ListLabel 9"/>
    <w:qFormat/>
    <w:rPr>
      <w:b/>
      <w:sz w:val="28"/>
      <w:szCs w:val="22"/>
    </w:rPr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b/>
      <w:sz w:val="28"/>
      <w:szCs w:val="22"/>
    </w:rPr>
  </w:style>
  <w:style w:type="character" w:customStyle="1" w:styleId="ListLabel11">
    <w:name w:val="ListLabel 11"/>
    <w:qFormat/>
    <w:rPr>
      <w:b/>
      <w:sz w:val="28"/>
      <w:szCs w:val="22"/>
    </w:rPr>
  </w:style>
  <w:style w:type="character" w:customStyle="1" w:styleId="a6">
    <w:name w:val="Не вступил в силу"/>
    <w:basedOn w:val="a0"/>
    <w:qFormat/>
    <w:rPr>
      <w:b/>
      <w:bCs/>
      <w:color w:val="008080"/>
    </w:rPr>
  </w:style>
  <w:style w:type="character" w:customStyle="1" w:styleId="ListLabel12">
    <w:name w:val="ListLabel 12"/>
    <w:qFormat/>
    <w:rPr>
      <w:b/>
      <w:sz w:val="28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b/>
      <w:sz w:val="28"/>
      <w:szCs w:val="22"/>
    </w:rPr>
  </w:style>
  <w:style w:type="character" w:customStyle="1" w:styleId="ListLabel14">
    <w:name w:val="ListLabel 14"/>
    <w:qFormat/>
    <w:rPr>
      <w:b/>
      <w:sz w:val="28"/>
      <w:szCs w:val="22"/>
    </w:rPr>
  </w:style>
  <w:style w:type="character" w:customStyle="1" w:styleId="ListLabel15">
    <w:name w:val="ListLabel 15"/>
    <w:qFormat/>
    <w:rPr>
      <w:b/>
      <w:sz w:val="28"/>
      <w:szCs w:val="22"/>
    </w:rPr>
  </w:style>
  <w:style w:type="character" w:customStyle="1" w:styleId="ListLabel16">
    <w:name w:val="ListLabel 16"/>
    <w:qFormat/>
    <w:rPr>
      <w:b/>
      <w:sz w:val="28"/>
      <w:szCs w:val="22"/>
    </w:rPr>
  </w:style>
  <w:style w:type="character" w:customStyle="1" w:styleId="ListLabel17">
    <w:name w:val="ListLabel 17"/>
    <w:qFormat/>
    <w:rPr>
      <w:b/>
      <w:sz w:val="28"/>
      <w:szCs w:val="22"/>
    </w:rPr>
  </w:style>
  <w:style w:type="character" w:customStyle="1" w:styleId="ListLabel18">
    <w:name w:val="ListLabel 18"/>
    <w:qFormat/>
    <w:rPr>
      <w:b/>
      <w:sz w:val="28"/>
      <w:szCs w:val="22"/>
    </w:rPr>
  </w:style>
  <w:style w:type="character" w:customStyle="1" w:styleId="ListLabel19">
    <w:name w:val="ListLabel 19"/>
    <w:qFormat/>
    <w:rPr>
      <w:b/>
      <w:sz w:val="28"/>
      <w:szCs w:val="22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10"/>
    <w:qFormat/>
    <w:rsid w:val="007365E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c">
    <w:name w:val="List Paragraph"/>
    <w:basedOn w:val="a"/>
    <w:uiPriority w:val="34"/>
    <w:qFormat/>
    <w:rsid w:val="006F7470"/>
    <w:pPr>
      <w:ind w:left="720"/>
      <w:contextualSpacing/>
    </w:pPr>
  </w:style>
  <w:style w:type="paragraph" w:styleId="ad">
    <w:name w:val="footer"/>
    <w:basedOn w:val="a"/>
  </w:style>
  <w:style w:type="paragraph" w:styleId="ae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44B4A30-27F4-435D-ABBC-61589F90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 Promo</cp:lastModifiedBy>
  <cp:revision>2</cp:revision>
  <dcterms:created xsi:type="dcterms:W3CDTF">2019-10-07T05:53:00Z</dcterms:created>
  <dcterms:modified xsi:type="dcterms:W3CDTF">2019-10-07T05:53:00Z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